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9F" w:rsidRPr="007F5A9F" w:rsidRDefault="007F5A9F" w:rsidP="007F5A9F">
      <w:pPr>
        <w:shd w:val="clear" w:color="auto" w:fill="FFFFFF" w:themeFill="background1"/>
        <w:spacing w:after="748" w:line="240" w:lineRule="auto"/>
        <w:ind w:left="468" w:right="468"/>
        <w:jc w:val="center"/>
        <w:outlineLvl w:val="1"/>
        <w:rPr>
          <w:rFonts w:ascii="Helvetica" w:eastAsia="Times New Roman" w:hAnsi="Helvetica" w:cs="Helvetica"/>
          <w:caps/>
          <w:spacing w:val="5"/>
          <w:sz w:val="67"/>
          <w:szCs w:val="67"/>
          <w:lang w:eastAsia="cs-CZ"/>
        </w:rPr>
      </w:pPr>
      <w:r w:rsidRPr="007F5A9F">
        <w:rPr>
          <w:rFonts w:ascii="Helvetica" w:eastAsia="Times New Roman" w:hAnsi="Helvetica" w:cs="Helvetica"/>
          <w:b/>
          <w:bCs/>
          <w:caps/>
          <w:color w:val="FF0000"/>
          <w:spacing w:val="5"/>
          <w:sz w:val="67"/>
          <w:lang w:eastAsia="cs-CZ"/>
        </w:rPr>
        <w:t>OHEŇ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Motivace 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k ohni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V pravěku byl oheň důležitou součástí života. Pralidé si oheň ještě neuměli sami založit, vypravovali se za ním tam, kde blesk nebo láva založily požár. Oheň pak museli lidé ve dne v noci hlídat, byl zdrojem světla, tepla, chránil je před divokou zvěří, opékali na něm maso, později v něm vypalovali hliněné nádoby.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Pokus: Křesání křemeny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ukazujeme dětem, jak si uměli lidé oheň sami rozdělat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křesáme jiskry pomocí dvou křemenů, tma zvýší celkový efekt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křesáním vzniká i charakteristická vůně, kterou děti vnímají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hledání křemenů při vycházkách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Pokus: I oheň potřebuje kyslík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pomůcky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: sklenička, svíčka, zápalky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pozorujeme, jak hoří svíčka, pokud ji přikryjeme skleničkou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po vyčerpání kyslíku uhasne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RV: Význam ohně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teplo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 – stavba krbů, kamen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ochrana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 – stavba lesa, jeskyně – ochrana před zvířaty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světlo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 – stavba domu – umisťování různých druhů světel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Diskuse: Požár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Proč se říká, že oheň je špatný pán? Jak může člověku uškodit?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Proč si děti nesmějí hrát se sirkami, s ohněm?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Kdo se stará o to, aby nevznikl nikde požár, nebo jej pomáhá hasit?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 xml:space="preserve">Čím jsou vybavené školky </w:t>
      </w:r>
      <w:r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 xml:space="preserve">a domácnosti 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proti požáru? Kde je umístěn?</w:t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Co se stane, když někdo odhodí hořící sirku nebo cigaretu?</w:t>
      </w:r>
    </w:p>
    <w:p w:rsidR="007F5A9F" w:rsidRPr="007F5A9F" w:rsidRDefault="007F5A9F" w:rsidP="007F5A9F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7F5A9F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Pozorování barev ohně</w:t>
      </w:r>
      <w:r w:rsidRPr="007F5A9F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Jakou barvu může mít oheň?</w:t>
      </w:r>
      <w:r w:rsidRPr="007F5A9F">
        <w:rPr>
          <w:rFonts w:ascii="Helvetica" w:eastAsia="Times New Roman" w:hAnsi="Helvetica" w:cs="Helvetica"/>
          <w:i/>
          <w:iCs/>
          <w:color w:val="503E46"/>
          <w:spacing w:val="5"/>
          <w:sz w:val="26"/>
          <w:szCs w:val="26"/>
          <w:lang w:eastAsia="cs-CZ"/>
        </w:rPr>
        <w:br/>
      </w:r>
      <w:r w:rsidRPr="007F5A9F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7F5A9F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jeho barva se odvíjí dle toho, co hoří</w:t>
      </w:r>
    </w:p>
    <w:p w:rsidR="0060716C" w:rsidRDefault="0060716C" w:rsidP="007F5A9F">
      <w:pPr>
        <w:shd w:val="clear" w:color="auto" w:fill="FFFFFF" w:themeFill="background1"/>
      </w:pPr>
    </w:p>
    <w:sectPr w:rsidR="0060716C" w:rsidSect="007F5A9F">
      <w:headerReference w:type="default" r:id="rId6"/>
      <w:pgSz w:w="11906" w:h="16838"/>
      <w:pgMar w:top="124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95" w:rsidRDefault="00DA4495" w:rsidP="00B60884">
      <w:pPr>
        <w:spacing w:after="0" w:line="240" w:lineRule="auto"/>
      </w:pPr>
      <w:r>
        <w:separator/>
      </w:r>
    </w:p>
  </w:endnote>
  <w:endnote w:type="continuationSeparator" w:id="1">
    <w:p w:rsidR="00DA4495" w:rsidRDefault="00DA4495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95" w:rsidRDefault="00DA4495" w:rsidP="00B60884">
      <w:pPr>
        <w:spacing w:after="0" w:line="240" w:lineRule="auto"/>
      </w:pPr>
      <w:r>
        <w:separator/>
      </w:r>
    </w:p>
  </w:footnote>
  <w:footnote w:type="continuationSeparator" w:id="1">
    <w:p w:rsidR="00DA4495" w:rsidRDefault="00DA4495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7F5A9F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2237340" cy="625880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248844" cy="62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884"/>
    <w:rsid w:val="0019358A"/>
    <w:rsid w:val="00536446"/>
    <w:rsid w:val="0060716C"/>
    <w:rsid w:val="00705A39"/>
    <w:rsid w:val="007970D5"/>
    <w:rsid w:val="007F5A9F"/>
    <w:rsid w:val="00B60884"/>
    <w:rsid w:val="00B819C2"/>
    <w:rsid w:val="00C85919"/>
    <w:rsid w:val="00D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paragraph" w:styleId="Nadpis2">
    <w:name w:val="heading 2"/>
    <w:basedOn w:val="Normln"/>
    <w:link w:val="Nadpis2Char"/>
    <w:uiPriority w:val="9"/>
    <w:qFormat/>
    <w:rsid w:val="007F5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  <w:style w:type="character" w:customStyle="1" w:styleId="Nadpis2Char">
    <w:name w:val="Nadpis 2 Char"/>
    <w:basedOn w:val="Standardnpsmoodstavce"/>
    <w:link w:val="Nadpis2"/>
    <w:uiPriority w:val="9"/>
    <w:rsid w:val="007F5A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F5A9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F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F5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2021-03-18T09:37:00Z</dcterms:created>
  <dcterms:modified xsi:type="dcterms:W3CDTF">2021-03-18T09:37:00Z</dcterms:modified>
</cp:coreProperties>
</file>