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832BA" w:rsidRDefault="003B3826" w:rsidP="002832BA">
      <w:pPr>
        <w:shd w:val="clear" w:color="auto" w:fill="FFFFFF" w:themeFill="background1"/>
        <w:spacing w:after="748" w:line="240" w:lineRule="auto"/>
        <w:ind w:left="468" w:right="468"/>
        <w:jc w:val="center"/>
        <w:outlineLvl w:val="1"/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</w:pPr>
      <w:r w:rsidRPr="003B3826">
        <w:rPr>
          <w:rFonts w:eastAsia="Times New Roman" w:cstheme="minorHAnsi"/>
          <w:b/>
          <w:bCs/>
          <w:caps/>
          <w:color w:val="333399"/>
          <w:spacing w:val="5"/>
          <w:sz w:val="52"/>
          <w:szCs w:val="52"/>
          <w:lang w:eastAsia="cs-CZ"/>
        </w:rPr>
        <w:t>VODA</w:t>
      </w:r>
    </w:p>
    <w:p w:rsidR="002832BA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KK: Kde všude můžeme vodu najít?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i/>
          <w:iCs/>
          <w:color w:val="503E46"/>
          <w:spacing w:val="5"/>
          <w:sz w:val="28"/>
          <w:szCs w:val="28"/>
          <w:lang w:eastAsia="cs-CZ"/>
        </w:rPr>
        <w:t>   – „Je voda důležitá? Kdo ji potřebuje? Co by se stalo, kdyby voda nebyla?</w:t>
      </w:r>
      <w:r w:rsidRPr="003B3826">
        <w:rPr>
          <w:rFonts w:eastAsia="Times New Roman" w:cstheme="minorHAnsi"/>
          <w:b/>
          <w:bCs/>
          <w:i/>
          <w:iCs/>
          <w:color w:val="503E46"/>
          <w:spacing w:val="5"/>
          <w:sz w:val="28"/>
          <w:szCs w:val="28"/>
          <w:lang w:eastAsia="cs-CZ"/>
        </w:rPr>
        <w:t>“</w:t>
      </w:r>
      <w:r w:rsidRPr="003B3826">
        <w:rPr>
          <w:rFonts w:eastAsia="Times New Roman" w:cstheme="minorHAnsi"/>
          <w:b/>
          <w:bCs/>
          <w:i/>
          <w:iCs/>
          <w:color w:val="503E46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Kde všude ji najdeme? (v polévce, čaji, záchodě, umyvadle, v kalužích, rybnících)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KK: K čemu se voda využívá?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i/>
          <w:iCs/>
          <w:color w:val="503E46"/>
          <w:spacing w:val="5"/>
          <w:sz w:val="28"/>
          <w:szCs w:val="28"/>
          <w:lang w:eastAsia="cs-CZ"/>
        </w:rPr>
        <w:t>   – (vaření, pití, koupání, mytí silnic, hašení požárů, výroba elektřiny,…)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RV: Jaká může být? </w:t>
      </w:r>
      <w:r w:rsidRPr="003B3826">
        <w:rPr>
          <w:rFonts w:eastAsia="Times New Roman" w:cstheme="minorHAnsi"/>
          <w:color w:val="FF6600"/>
          <w:spacing w:val="5"/>
          <w:sz w:val="28"/>
          <w:szCs w:val="28"/>
          <w:lang w:eastAsia="cs-CZ"/>
        </w:rPr>
        <w:t>(= přídavná jména)</w:t>
      </w:r>
      <w:r w:rsidRPr="003B3826">
        <w:rPr>
          <w:rFonts w:eastAsia="Times New Roman" w:cstheme="minorHAnsi"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teplá, studená, čirá, špinavá, sladká, slaná…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SH: Poznávání vody dle teploty, chuti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vlažná, studená, teplá; kyselá, sladká, slaná-možnost vytvořit cesty (bludiště)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SH: poslech zvuků vody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přelévání, kapání, hození předmětu do vody (žbluňknutí)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SH: Poznáváme modrou barvu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hledání modrých předmětů v místnosti, v přírodě</w:t>
      </w:r>
    </w:p>
    <w:p w:rsidR="003B3826" w:rsidRPr="003B3826" w:rsidRDefault="003B3826" w:rsidP="003B3826">
      <w:pPr>
        <w:shd w:val="clear" w:color="auto" w:fill="FFFFFF" w:themeFill="background1"/>
        <w:spacing w:after="449" w:line="240" w:lineRule="auto"/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</w:pPr>
      <w:r w:rsidRPr="003B3826">
        <w:rPr>
          <w:rFonts w:ascii="Cambria Math" w:eastAsia="Times New Roman" w:hAnsi="Cambria Math" w:cstheme="minorHAnsi"/>
          <w:b/>
          <w:bCs/>
          <w:color w:val="FF6600"/>
          <w:spacing w:val="5"/>
          <w:sz w:val="28"/>
          <w:szCs w:val="28"/>
          <w:lang w:eastAsia="cs-CZ"/>
        </w:rPr>
        <w:t>⇒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t xml:space="preserve"> DH: Všechno žije, co vodu pije</w:t>
      </w:r>
      <w:r w:rsidRPr="003B3826">
        <w:rPr>
          <w:rFonts w:eastAsia="Times New Roman" w:cstheme="minorHAnsi"/>
          <w:b/>
          <w:bCs/>
          <w:color w:val="FF6600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obměna hry: Všechno lítá, co peří má</w:t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br/>
        <w:t>– dospělý: </w:t>
      </w:r>
      <w:r w:rsidRPr="003B3826">
        <w:rPr>
          <w:rFonts w:eastAsia="Times New Roman" w:cstheme="minorHAnsi"/>
          <w:i/>
          <w:iCs/>
          <w:color w:val="503E46"/>
          <w:spacing w:val="5"/>
          <w:sz w:val="28"/>
          <w:szCs w:val="28"/>
          <w:lang w:eastAsia="cs-CZ"/>
        </w:rPr>
        <w:t>Všechno žije, co vodu pije…. : strom pije… tráva pije… písek pije…rybník pije… kočka pije…kámen pije…</w:t>
      </w:r>
      <w:r w:rsidRPr="003B3826">
        <w:rPr>
          <w:rFonts w:eastAsia="Times New Roman" w:cstheme="minorHAnsi"/>
          <w:i/>
          <w:iCs/>
          <w:color w:val="503E46"/>
          <w:spacing w:val="5"/>
          <w:sz w:val="28"/>
          <w:szCs w:val="28"/>
          <w:lang w:eastAsia="cs-CZ"/>
        </w:rPr>
        <w:br/>
      </w:r>
      <w:r w:rsidRPr="003B3826">
        <w:rPr>
          <w:rFonts w:eastAsia="Times New Roman" w:cstheme="minorHAnsi"/>
          <w:color w:val="503E46"/>
          <w:spacing w:val="5"/>
          <w:sz w:val="28"/>
          <w:szCs w:val="28"/>
          <w:lang w:eastAsia="cs-CZ"/>
        </w:rPr>
        <w:t>   – pokud věc vodu pije, děti vzpaží ruce; pokud nepije, nechají ruce položené na stole</w:t>
      </w:r>
    </w:p>
    <w:p w:rsidR="0060716C" w:rsidRPr="003B3826" w:rsidRDefault="0060716C" w:rsidP="003B3826">
      <w:pPr>
        <w:shd w:val="clear" w:color="auto" w:fill="FFFFFF" w:themeFill="background1"/>
        <w:rPr>
          <w:rFonts w:cstheme="minorHAnsi"/>
          <w:sz w:val="28"/>
          <w:szCs w:val="28"/>
        </w:rPr>
      </w:pPr>
    </w:p>
    <w:sectPr w:rsidR="0060716C" w:rsidRPr="003B3826" w:rsidSect="002832BA">
      <w:headerReference w:type="default" r:id="rId6"/>
      <w:pgSz w:w="11906" w:h="16838"/>
      <w:pgMar w:top="1241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AD" w:rsidRDefault="00F140AD" w:rsidP="003B3826">
      <w:pPr>
        <w:spacing w:after="0" w:line="240" w:lineRule="auto"/>
      </w:pPr>
      <w:r>
        <w:separator/>
      </w:r>
    </w:p>
  </w:endnote>
  <w:endnote w:type="continuationSeparator" w:id="1">
    <w:p w:rsidR="00F140AD" w:rsidRDefault="00F140AD" w:rsidP="003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AD" w:rsidRDefault="00F140AD" w:rsidP="003B3826">
      <w:pPr>
        <w:spacing w:after="0" w:line="240" w:lineRule="auto"/>
      </w:pPr>
      <w:r>
        <w:separator/>
      </w:r>
    </w:p>
  </w:footnote>
  <w:footnote w:type="continuationSeparator" w:id="1">
    <w:p w:rsidR="00F140AD" w:rsidRDefault="00F140AD" w:rsidP="003B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26" w:rsidRDefault="003B3826" w:rsidP="003B3826">
    <w:pPr>
      <w:pStyle w:val="Zhlav"/>
      <w:jc w:val="center"/>
    </w:pPr>
    <w:r w:rsidRPr="003B3826">
      <w:rPr>
        <w:noProof/>
        <w:lang w:eastAsia="cs-CZ"/>
      </w:rPr>
      <w:drawing>
        <wp:inline distT="0" distB="0" distL="0" distR="0">
          <wp:extent cx="2037644" cy="570016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048122" cy="57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826"/>
    <w:rsid w:val="002832BA"/>
    <w:rsid w:val="003B3826"/>
    <w:rsid w:val="0060716C"/>
    <w:rsid w:val="006A48D1"/>
    <w:rsid w:val="00705A39"/>
    <w:rsid w:val="007970D5"/>
    <w:rsid w:val="00B54C66"/>
    <w:rsid w:val="00B819C2"/>
    <w:rsid w:val="00E77A10"/>
    <w:rsid w:val="00F1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paragraph" w:styleId="Nadpis2">
    <w:name w:val="heading 2"/>
    <w:basedOn w:val="Normln"/>
    <w:link w:val="Nadpis2Char"/>
    <w:uiPriority w:val="9"/>
    <w:qFormat/>
    <w:rsid w:val="003B3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382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B382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B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B3826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3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3826"/>
  </w:style>
  <w:style w:type="paragraph" w:styleId="Zpat">
    <w:name w:val="footer"/>
    <w:basedOn w:val="Normln"/>
    <w:link w:val="ZpatChar"/>
    <w:uiPriority w:val="99"/>
    <w:semiHidden/>
    <w:unhideWhenUsed/>
    <w:rsid w:val="003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3826"/>
  </w:style>
  <w:style w:type="paragraph" w:styleId="Textbubliny">
    <w:name w:val="Balloon Text"/>
    <w:basedOn w:val="Normln"/>
    <w:link w:val="TextbublinyChar"/>
    <w:uiPriority w:val="99"/>
    <w:semiHidden/>
    <w:unhideWhenUsed/>
    <w:rsid w:val="003B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2021-03-17T12:14:00Z</dcterms:created>
  <dcterms:modified xsi:type="dcterms:W3CDTF">2021-03-18T09:21:00Z</dcterms:modified>
</cp:coreProperties>
</file>